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Times New Roman" w:hAnsi="Times New Roman" w:eastAsia="仿宋_GB2312" w:cs="Times New Roman"/>
          <w:b w:val="0"/>
          <w:bCs/>
          <w:kern w:val="0"/>
          <w:sz w:val="32"/>
          <w:szCs w:val="32"/>
          <w:highlight w:val="none"/>
          <w:lang w:val="en-US" w:eastAsia="zh-CN" w:bidi="ar-SA"/>
        </w:rPr>
        <w:t>仲恺高新区产业项目投资建设协议书</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2024-05-23T13:50:53Z</cp:lastPrinted>
  <dcterms:modified xsi:type="dcterms:W3CDTF">2024-05-23T13:50:55Z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